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6" w:rsidRPr="007B138C" w:rsidRDefault="006F35E6" w:rsidP="006F35E6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7B138C">
        <w:rPr>
          <w:rFonts w:asciiTheme="majorHAnsi" w:hAnsiTheme="majorHAnsi" w:cstheme="majorHAnsi"/>
          <w:sz w:val="26"/>
          <w:szCs w:val="26"/>
          <w:lang w:val="en-US"/>
        </w:rPr>
        <w:t>ĐÁP ÁN</w:t>
      </w:r>
      <w:r w:rsidR="00D2430E">
        <w:rPr>
          <w:rFonts w:asciiTheme="majorHAnsi" w:hAnsiTheme="majorHAnsi" w:cstheme="majorHAnsi"/>
          <w:sz w:val="26"/>
          <w:szCs w:val="26"/>
          <w:lang w:val="en-US"/>
        </w:rPr>
        <w:t xml:space="preserve"> SINH 11 NGAYF 30/03/2019</w:t>
      </w:r>
      <w:bookmarkStart w:id="0" w:name="_GoBack"/>
      <w:bookmarkEnd w:id="0"/>
    </w:p>
    <w:tbl>
      <w:tblPr>
        <w:tblStyle w:val="TableGrid"/>
        <w:tblW w:w="106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302"/>
        <w:gridCol w:w="6804"/>
        <w:gridCol w:w="881"/>
      </w:tblGrid>
      <w:tr w:rsidR="006F35E6" w:rsidRPr="007B138C" w:rsidTr="00D2430E">
        <w:tc>
          <w:tcPr>
            <w:tcW w:w="710" w:type="dxa"/>
          </w:tcPr>
          <w:p w:rsidR="006F35E6" w:rsidRPr="007B138C" w:rsidRDefault="006F35E6" w:rsidP="00D2430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138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BÀI</w:t>
            </w:r>
          </w:p>
        </w:tc>
        <w:tc>
          <w:tcPr>
            <w:tcW w:w="2302" w:type="dxa"/>
          </w:tcPr>
          <w:p w:rsidR="006F35E6" w:rsidRPr="007B138C" w:rsidRDefault="006F35E6" w:rsidP="00D2430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138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CÂU HỎI</w:t>
            </w:r>
          </w:p>
        </w:tc>
        <w:tc>
          <w:tcPr>
            <w:tcW w:w="6804" w:type="dxa"/>
          </w:tcPr>
          <w:p w:rsidR="006F35E6" w:rsidRPr="007B138C" w:rsidRDefault="006F35E6" w:rsidP="00D2430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138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881" w:type="dxa"/>
          </w:tcPr>
          <w:p w:rsidR="006F35E6" w:rsidRPr="007B138C" w:rsidRDefault="006F35E6" w:rsidP="00D2430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138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ĐIỂM</w:t>
            </w:r>
          </w:p>
        </w:tc>
      </w:tr>
      <w:tr w:rsidR="006F35E6" w:rsidRPr="007B138C" w:rsidTr="00D2430E">
        <w:tc>
          <w:tcPr>
            <w:tcW w:w="710" w:type="dxa"/>
            <w:vMerge w:val="restart"/>
          </w:tcPr>
          <w:p w:rsidR="006F35E6" w:rsidRPr="007B138C" w:rsidRDefault="006F35E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138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2302" w:type="dxa"/>
          </w:tcPr>
          <w:p w:rsidR="006F35E6" w:rsidRPr="00D2430E" w:rsidRDefault="006F35E6" w:rsidP="00D2430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Hướng động là gì? (1 điểm)</w:t>
            </w:r>
          </w:p>
        </w:tc>
        <w:tc>
          <w:tcPr>
            <w:tcW w:w="6804" w:type="dxa"/>
          </w:tcPr>
          <w:p w:rsidR="006F35E6" w:rsidRPr="00D2430E" w:rsidRDefault="007B138C" w:rsidP="00D2430E">
            <w:pPr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Hướng động là vận động sinh trưởng định hướng đối với kích thích từ một phía của tác nhân ngoại cảnh </w:t>
            </w:r>
            <w:r w:rsidR="0041542C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do sự sai khác về tốc độ sinh trưởng tại hai phía của cơ quan thân, rễ.</w:t>
            </w:r>
          </w:p>
        </w:tc>
        <w:tc>
          <w:tcPr>
            <w:tcW w:w="881" w:type="dxa"/>
          </w:tcPr>
          <w:p w:rsidR="006F35E6" w:rsidRPr="007B138C" w:rsidRDefault="0041542C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1đ</w:t>
            </w:r>
          </w:p>
        </w:tc>
      </w:tr>
      <w:tr w:rsidR="006F35E6" w:rsidRPr="007B138C" w:rsidTr="00D2430E">
        <w:tc>
          <w:tcPr>
            <w:tcW w:w="710" w:type="dxa"/>
            <w:vMerge/>
          </w:tcPr>
          <w:p w:rsidR="006F35E6" w:rsidRPr="007B138C" w:rsidRDefault="006F35E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302" w:type="dxa"/>
          </w:tcPr>
          <w:p w:rsidR="006F35E6" w:rsidRPr="00D2430E" w:rsidRDefault="006F35E6" w:rsidP="00D2430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Trình bày các kiểu hướng động: hướng sáng, hướng hóa và hướng tiếp xúc. (2 điểm)</w:t>
            </w:r>
          </w:p>
        </w:tc>
        <w:tc>
          <w:tcPr>
            <w:tcW w:w="6804" w:type="dxa"/>
          </w:tcPr>
          <w:p w:rsidR="007B138C" w:rsidRPr="00D2430E" w:rsidRDefault="007B138C" w:rsidP="00D2430E">
            <w:pPr>
              <w:pStyle w:val="ListParagraph"/>
              <w:numPr>
                <w:ilvl w:val="0"/>
                <w:numId w:val="2"/>
              </w:numPr>
              <w:ind w:left="256"/>
              <w:rPr>
                <w:rFonts w:asciiTheme="majorHAnsi" w:hAnsiTheme="majorHAnsi" w:cstheme="majorHAnsi"/>
                <w:sz w:val="25"/>
                <w:szCs w:val="25"/>
              </w:rPr>
            </w:pPr>
            <w:r w:rsidRPr="00D2430E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Hướng sáng 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là phản ứng sinh trưởng của thực vật đáp ứng lại tác động của ánh sáng</w:t>
            </w:r>
            <w:r w:rsidR="004E2690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./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Thân cành hướng sáng dương</w:t>
            </w:r>
            <w:r w:rsidR="004E2690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, r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ễ hướng sáng âm </w:t>
            </w:r>
          </w:p>
          <w:p w:rsidR="007B138C" w:rsidRPr="00D2430E" w:rsidRDefault="007B138C" w:rsidP="00D2430E">
            <w:pPr>
              <w:pStyle w:val="ListParagraph"/>
              <w:numPr>
                <w:ilvl w:val="0"/>
                <w:numId w:val="2"/>
              </w:numPr>
              <w:ind w:left="256"/>
              <w:rPr>
                <w:rFonts w:asciiTheme="majorHAnsi" w:hAnsiTheme="majorHAnsi" w:cstheme="majorHAnsi"/>
                <w:sz w:val="25"/>
                <w:szCs w:val="25"/>
              </w:rPr>
            </w:pPr>
            <w:r w:rsidRPr="00D2430E">
              <w:rPr>
                <w:rFonts w:asciiTheme="majorHAnsi" w:hAnsiTheme="majorHAnsi" w:cstheme="majorHAnsi"/>
                <w:b/>
                <w:sz w:val="25"/>
                <w:szCs w:val="25"/>
              </w:rPr>
              <w:t>Hướng hóa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: Phản ứng  sinh trưởng của thực vật đáp ứng lại tác động của hóa chất.</w:t>
            </w:r>
            <w:r w:rsidR="004E2690"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Nhờ có tính hướng hoá, rễ cây sinh trưởng hướng tới nguồn nước và phân bón để dinh dưỡng.</w:t>
            </w:r>
          </w:p>
          <w:p w:rsidR="006F35E6" w:rsidRPr="00D2430E" w:rsidRDefault="007B138C" w:rsidP="00D2430E">
            <w:pPr>
              <w:pStyle w:val="ListParagraph"/>
              <w:numPr>
                <w:ilvl w:val="0"/>
                <w:numId w:val="2"/>
              </w:numPr>
              <w:ind w:left="256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D2430E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Hướng tiếp xúc: 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Phản ứng sinh trưởng của thực vật đáp ứng lại tác động của vật tiếp xúc với bộ phận của cây</w:t>
            </w:r>
          </w:p>
        </w:tc>
        <w:tc>
          <w:tcPr>
            <w:tcW w:w="881" w:type="dxa"/>
          </w:tcPr>
          <w:p w:rsidR="006F35E6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4E2690" w:rsidRPr="007B138C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</w:tc>
      </w:tr>
      <w:tr w:rsidR="006F35E6" w:rsidRPr="007B138C" w:rsidTr="00D2430E">
        <w:tc>
          <w:tcPr>
            <w:tcW w:w="710" w:type="dxa"/>
            <w:vMerge w:val="restart"/>
          </w:tcPr>
          <w:p w:rsidR="006F35E6" w:rsidRPr="007B138C" w:rsidRDefault="006F35E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138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26+27</w:t>
            </w:r>
          </w:p>
        </w:tc>
        <w:tc>
          <w:tcPr>
            <w:tcW w:w="2302" w:type="dxa"/>
          </w:tcPr>
          <w:p w:rsidR="006F35E6" w:rsidRPr="00D2430E" w:rsidRDefault="006F35E6" w:rsidP="00D2430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Cảm ứng ở động vật là gì? Phân biệt đặc điểm cảm ứng ở động vật và thực vật. (1 điểm)</w:t>
            </w:r>
          </w:p>
        </w:tc>
        <w:tc>
          <w:tcPr>
            <w:tcW w:w="6804" w:type="dxa"/>
          </w:tcPr>
          <w:p w:rsidR="007B138C" w:rsidRPr="00D2430E" w:rsidRDefault="007B138C" w:rsidP="00D2430E">
            <w:pPr>
              <w:pStyle w:val="ListParagraph"/>
              <w:numPr>
                <w:ilvl w:val="0"/>
                <w:numId w:val="2"/>
              </w:numPr>
              <w:ind w:left="256"/>
              <w:rPr>
                <w:rFonts w:asciiTheme="majorHAnsi" w:hAnsiTheme="majorHAnsi" w:cstheme="majorHAnsi"/>
                <w:sz w:val="25"/>
                <w:szCs w:val="25"/>
              </w:rPr>
            </w:pPr>
            <w:r w:rsidRPr="00D2430E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Cảm ứng ở động vật là phản ứng trả lời lại các kích thích từ môi trường sống để tồn tại và phát triển</w:t>
            </w:r>
          </w:p>
          <w:p w:rsidR="006F35E6" w:rsidRPr="00D2430E" w:rsidRDefault="007B138C" w:rsidP="00D2430E">
            <w:pPr>
              <w:pStyle w:val="ListParagraph"/>
              <w:numPr>
                <w:ilvl w:val="0"/>
                <w:numId w:val="2"/>
              </w:numPr>
              <w:ind w:left="256"/>
              <w:jc w:val="both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Đặc điểm cảm ứng ở động vật là phản ứng nhanh, dễ nhận thấy, hình thức đa dạng. </w:t>
            </w:r>
            <w:r w:rsidR="004E2690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C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òn ở thực vật</w:t>
            </w:r>
            <w:r w:rsidRPr="00D2430E">
              <w:rPr>
                <w:rFonts w:asciiTheme="majorHAnsi" w:hAnsiTheme="majorHAnsi" w:cstheme="majorHAnsi"/>
                <w:b/>
                <w:sz w:val="25"/>
                <w:szCs w:val="25"/>
              </w:rPr>
              <w:t xml:space="preserve"> 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: Phản ứng chậm, khó nhận thấy, hình thức kém đa dạng</w:t>
            </w:r>
          </w:p>
        </w:tc>
        <w:tc>
          <w:tcPr>
            <w:tcW w:w="881" w:type="dxa"/>
          </w:tcPr>
          <w:p w:rsidR="006F35E6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4E2690" w:rsidRPr="007B138C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</w:tc>
      </w:tr>
      <w:tr w:rsidR="006F35E6" w:rsidRPr="007B138C" w:rsidTr="00D2430E">
        <w:tc>
          <w:tcPr>
            <w:tcW w:w="710" w:type="dxa"/>
            <w:vMerge/>
          </w:tcPr>
          <w:p w:rsidR="006F35E6" w:rsidRPr="007B138C" w:rsidRDefault="006F35E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302" w:type="dxa"/>
          </w:tcPr>
          <w:p w:rsidR="006F35E6" w:rsidRPr="00D2430E" w:rsidRDefault="006F35E6" w:rsidP="00D2430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Trình bày cấu trúc và hoạt động của hệ thần kinh dạng ống. (2 điểm)</w:t>
            </w:r>
          </w:p>
        </w:tc>
        <w:tc>
          <w:tcPr>
            <w:tcW w:w="6804" w:type="dxa"/>
          </w:tcPr>
          <w:p w:rsidR="007B138C" w:rsidRPr="00D2430E" w:rsidRDefault="007B138C" w:rsidP="00D2430E">
            <w:pPr>
              <w:jc w:val="both"/>
              <w:rPr>
                <w:rFonts w:asciiTheme="majorHAnsi" w:hAnsiTheme="majorHAnsi" w:cstheme="majorHAnsi"/>
                <w:sz w:val="25"/>
                <w:szCs w:val="25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- Cấu trúc </w:t>
            </w:r>
          </w:p>
          <w:p w:rsidR="007B138C" w:rsidRPr="00D2430E" w:rsidRDefault="007B138C" w:rsidP="00D2430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5"/>
                <w:szCs w:val="25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Hệ thần kinh trung ương gồm có não bộ và tủy sống.</w:t>
            </w:r>
            <w:r w:rsidR="004E2690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 Não bộ phát triển mạnh và là bộ phận cao nhất tiếp nhận và xử lý thông tin đưa từ bên ngoài vào,</w:t>
            </w:r>
            <w:r w:rsidR="004E2690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 quyết định mức độ và cách phản ứng.</w:t>
            </w:r>
          </w:p>
          <w:p w:rsidR="00E36A23" w:rsidRPr="00D2430E" w:rsidRDefault="007B138C" w:rsidP="00D2430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/>
                <w:i/>
                <w:sz w:val="25"/>
                <w:szCs w:val="25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Thần kinh ngoại biên gồm: chuỗi hạch thần kinh và dây thần kinh.</w:t>
            </w:r>
          </w:p>
          <w:p w:rsidR="007B138C" w:rsidRPr="00D2430E" w:rsidRDefault="007B138C" w:rsidP="00D2430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/>
                <w:i/>
                <w:sz w:val="25"/>
                <w:szCs w:val="25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Hệ thần kinh dạng ống hình thành nhờ số lượng lớn tế bào thần kinh </w:t>
            </w:r>
            <w:r w:rsidR="004E2690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tập hợp lại thành ống thần kinh </w:t>
            </w:r>
            <w:r w:rsidR="004E2690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nằm dọc vùng lưng của cơ thể</w:t>
            </w:r>
          </w:p>
          <w:p w:rsidR="006F35E6" w:rsidRPr="00D2430E" w:rsidRDefault="007B138C" w:rsidP="00D2430E">
            <w:pPr>
              <w:jc w:val="both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 xml:space="preserve">- 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Hoạt động </w:t>
            </w:r>
            <w:r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: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Phản ứng nhanh, chính xác, ít tiêu tốn năng lượng. Có thể thực hiện các phản xạ đơn giản và phức tạp</w:t>
            </w:r>
          </w:p>
        </w:tc>
        <w:tc>
          <w:tcPr>
            <w:tcW w:w="881" w:type="dxa"/>
          </w:tcPr>
          <w:p w:rsidR="006F35E6" w:rsidRDefault="006F35E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0.75</w:t>
            </w: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D2430E" w:rsidRDefault="00D2430E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4E2690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4E2690" w:rsidRPr="007B138C" w:rsidRDefault="004E2690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F35E6" w:rsidRPr="007B138C" w:rsidTr="00D2430E">
        <w:tc>
          <w:tcPr>
            <w:tcW w:w="710" w:type="dxa"/>
            <w:vMerge/>
          </w:tcPr>
          <w:p w:rsidR="006F35E6" w:rsidRPr="007B138C" w:rsidRDefault="006F35E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302" w:type="dxa"/>
          </w:tcPr>
          <w:p w:rsidR="006F35E6" w:rsidRPr="00D2430E" w:rsidRDefault="006F35E6" w:rsidP="00D2430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Hãy cho biết con thủy tức sẽ phản ứng như thế nào khi ta dung kim nhọn châm vào thân nó? Vì sao? (1 điểm)</w:t>
            </w:r>
          </w:p>
        </w:tc>
        <w:tc>
          <w:tcPr>
            <w:tcW w:w="6804" w:type="dxa"/>
          </w:tcPr>
          <w:p w:rsidR="006F35E6" w:rsidRPr="00D2430E" w:rsidRDefault="009D06B5" w:rsidP="00D2430E">
            <w:pPr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Co toàn thân. Vì thủy tức có hệ thần kinh dạng lưới, khi kích thích tại 1 điểm xung thần kinh sẽ lan ra toàn cơ thể.</w:t>
            </w:r>
          </w:p>
        </w:tc>
        <w:tc>
          <w:tcPr>
            <w:tcW w:w="881" w:type="dxa"/>
          </w:tcPr>
          <w:p w:rsidR="006F35E6" w:rsidRPr="007B138C" w:rsidRDefault="00EF793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</w:tr>
      <w:tr w:rsidR="006F35E6" w:rsidRPr="007B138C" w:rsidTr="00D2430E">
        <w:tc>
          <w:tcPr>
            <w:tcW w:w="710" w:type="dxa"/>
            <w:vMerge w:val="restart"/>
          </w:tcPr>
          <w:p w:rsidR="006F35E6" w:rsidRPr="007B138C" w:rsidRDefault="006F35E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138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28+28</w:t>
            </w:r>
          </w:p>
        </w:tc>
        <w:tc>
          <w:tcPr>
            <w:tcW w:w="2302" w:type="dxa"/>
          </w:tcPr>
          <w:p w:rsidR="006F35E6" w:rsidRPr="00D2430E" w:rsidRDefault="006F35E6" w:rsidP="00D2430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Điện thế nghỉ là gì? (1 điểm)</w:t>
            </w:r>
          </w:p>
        </w:tc>
        <w:tc>
          <w:tcPr>
            <w:tcW w:w="6804" w:type="dxa"/>
          </w:tcPr>
          <w:p w:rsidR="006F35E6" w:rsidRPr="00D2430E" w:rsidRDefault="007B138C" w:rsidP="00D2430E">
            <w:pPr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Điện thế nghỉ là sự chênh lệch điện thế giữa hai bên màng tế bào,</w:t>
            </w:r>
            <w:r w:rsidR="00EF7936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 khi tế bào không bị kích thích, </w:t>
            </w:r>
            <w:r w:rsidR="00EF7936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phía trong màng mang điện âm</w:t>
            </w:r>
            <w:r w:rsidR="00EF7936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 so với ngoài màng mang điện dương</w:t>
            </w:r>
          </w:p>
        </w:tc>
        <w:tc>
          <w:tcPr>
            <w:tcW w:w="881" w:type="dxa"/>
          </w:tcPr>
          <w:p w:rsidR="006F35E6" w:rsidRPr="007B138C" w:rsidRDefault="00EF793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</w:tr>
      <w:tr w:rsidR="006F35E6" w:rsidRPr="007B138C" w:rsidTr="00D2430E">
        <w:tc>
          <w:tcPr>
            <w:tcW w:w="710" w:type="dxa"/>
            <w:vMerge/>
          </w:tcPr>
          <w:p w:rsidR="006F35E6" w:rsidRPr="007B138C" w:rsidRDefault="006F35E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302" w:type="dxa"/>
          </w:tcPr>
          <w:p w:rsidR="006F35E6" w:rsidRPr="00D2430E" w:rsidRDefault="006F35E6" w:rsidP="00D2430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Điện thế hoạt động là gì? Trình bày sự lan truyền xung thần kinh trên 2 loại sợi thần kinh. (2 điểm)</w:t>
            </w:r>
          </w:p>
        </w:tc>
        <w:tc>
          <w:tcPr>
            <w:tcW w:w="6804" w:type="dxa"/>
          </w:tcPr>
          <w:p w:rsidR="007B138C" w:rsidRPr="00D2430E" w:rsidRDefault="007B138C" w:rsidP="00D2430E">
            <w:pPr>
              <w:jc w:val="both"/>
              <w:rPr>
                <w:rFonts w:asciiTheme="majorHAnsi" w:hAnsiTheme="majorHAnsi" w:cstheme="majorHAnsi"/>
                <w:sz w:val="25"/>
                <w:szCs w:val="25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Điện thế hoạt động</w:t>
            </w:r>
            <w:r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 xml:space="preserve">: 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 Khi tế bào thần kinh bị kích thích, điện thế nghỉ biến đổi thành điện thế hoạt động </w:t>
            </w:r>
            <w:r w:rsidR="00EF7936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gồm ba giai đoạn: mất phân cực, đảo cực, tái phân cực</w:t>
            </w:r>
          </w:p>
          <w:p w:rsidR="007B138C" w:rsidRPr="00D2430E" w:rsidRDefault="007B138C" w:rsidP="00D2430E">
            <w:pPr>
              <w:pStyle w:val="ListParagraph"/>
              <w:numPr>
                <w:ilvl w:val="0"/>
                <w:numId w:val="2"/>
              </w:numPr>
              <w:ind w:left="256"/>
              <w:jc w:val="both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Trên sợi thần kinh không có bao miêlin</w:t>
            </w:r>
            <w:r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:</w:t>
            </w:r>
            <w:r w:rsidRPr="00D2430E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 xml:space="preserve"> </w:t>
            </w:r>
            <w:r w:rsidR="00EF7936" w:rsidRPr="00D2430E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Xung thần kinh truyền liên tục từ vùng này sang vùng khác kề bên</w:t>
            </w:r>
            <w:r w:rsidR="00EF7936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Pr="00D2430E">
              <w:rPr>
                <w:sz w:val="25"/>
                <w:szCs w:val="25"/>
              </w:rPr>
              <w:sym w:font="Wingdings 3" w:char="0022"/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 xml:space="preserve"> tốc độ lan truyền chậm 3-5m/s.</w:t>
            </w:r>
          </w:p>
          <w:p w:rsidR="006F35E6" w:rsidRPr="00D2430E" w:rsidRDefault="007B138C" w:rsidP="00D2430E">
            <w:pPr>
              <w:pStyle w:val="ListParagraph"/>
              <w:numPr>
                <w:ilvl w:val="0"/>
                <w:numId w:val="2"/>
              </w:numPr>
              <w:ind w:left="256"/>
              <w:jc w:val="both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Trên sợi thần kinh có bao miêlin</w:t>
            </w:r>
            <w:r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 xml:space="preserve"> :</w:t>
            </w:r>
            <w:r w:rsidR="00EF7936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 xml:space="preserve"> X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ung thần kinh truyền theo kiểu nhảy cóc từ eo Ranvie này sang eo Ranvie tiếp theo</w:t>
            </w:r>
            <w:r w:rsidR="00EF7936" w:rsidRPr="00D2430E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/</w:t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sym w:font="Wingdings 3" w:char="0022"/>
            </w:r>
            <w:r w:rsidRPr="00D2430E">
              <w:rPr>
                <w:rFonts w:asciiTheme="majorHAnsi" w:hAnsiTheme="majorHAnsi" w:cstheme="majorHAnsi"/>
                <w:sz w:val="25"/>
                <w:szCs w:val="25"/>
              </w:rPr>
              <w:t>Tốc độ lan truyền nhanh 100m/s.</w:t>
            </w:r>
          </w:p>
        </w:tc>
        <w:tc>
          <w:tcPr>
            <w:tcW w:w="881" w:type="dxa"/>
          </w:tcPr>
          <w:p w:rsidR="006F35E6" w:rsidRDefault="00EF793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EF7936" w:rsidRDefault="00EF793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EF7936" w:rsidRDefault="00EF793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EF7936" w:rsidRDefault="00EF793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0.75</w:t>
            </w:r>
          </w:p>
          <w:p w:rsidR="00EF7936" w:rsidRDefault="00EF793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D2430E" w:rsidRDefault="00D2430E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EF7936" w:rsidRDefault="00EF793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0.75</w:t>
            </w:r>
          </w:p>
          <w:p w:rsidR="00EF7936" w:rsidRDefault="00EF793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EF7936" w:rsidRPr="007B138C" w:rsidRDefault="00EF7936" w:rsidP="00D2430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6F35E6" w:rsidRPr="007B138C" w:rsidRDefault="006F35E6" w:rsidP="006F35E6">
      <w:pPr>
        <w:rPr>
          <w:rFonts w:asciiTheme="majorHAnsi" w:hAnsiTheme="majorHAnsi" w:cstheme="majorHAnsi"/>
          <w:sz w:val="26"/>
          <w:szCs w:val="26"/>
          <w:lang w:val="en-US"/>
        </w:rPr>
      </w:pPr>
    </w:p>
    <w:sectPr w:rsidR="006F35E6" w:rsidRPr="007B138C" w:rsidSect="007C584E">
      <w:pgSz w:w="11906" w:h="16838"/>
      <w:pgMar w:top="567" w:right="707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AFA"/>
    <w:multiLevelType w:val="hybridMultilevel"/>
    <w:tmpl w:val="AC6AEAD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B2F3D"/>
    <w:multiLevelType w:val="hybridMultilevel"/>
    <w:tmpl w:val="37CE4F8A"/>
    <w:lvl w:ilvl="0" w:tplc="7CCC0E26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DF20A0"/>
    <w:multiLevelType w:val="hybridMultilevel"/>
    <w:tmpl w:val="AEC89EE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E34D0"/>
    <w:multiLevelType w:val="hybridMultilevel"/>
    <w:tmpl w:val="54D60328"/>
    <w:lvl w:ilvl="0" w:tplc="E04690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9F"/>
    <w:rsid w:val="00207DFF"/>
    <w:rsid w:val="002C364A"/>
    <w:rsid w:val="0041542C"/>
    <w:rsid w:val="004E2690"/>
    <w:rsid w:val="00511C8F"/>
    <w:rsid w:val="006F35E6"/>
    <w:rsid w:val="007B138C"/>
    <w:rsid w:val="007C584E"/>
    <w:rsid w:val="00806FB7"/>
    <w:rsid w:val="0095509F"/>
    <w:rsid w:val="009D06B5"/>
    <w:rsid w:val="00AD3A0A"/>
    <w:rsid w:val="00B548BE"/>
    <w:rsid w:val="00D2430E"/>
    <w:rsid w:val="00E36A23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PHT</cp:lastModifiedBy>
  <cp:revision>2</cp:revision>
  <dcterms:created xsi:type="dcterms:W3CDTF">2019-03-30T03:21:00Z</dcterms:created>
  <dcterms:modified xsi:type="dcterms:W3CDTF">2019-03-30T03:21:00Z</dcterms:modified>
</cp:coreProperties>
</file>